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南银理财珠联璧合鑫逸稳一年195期封闭式公募人民币理财产品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南银理财珠联璧合鑫逸稳一年195期封闭式公募人民币理财产品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Z7003224000282（投资者可依据该编码在中国理财网www.chinawealth.com.cn查询理财产品相关信息）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2024年12月11日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1,061,645,584.00份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中信信托有限责任公司,五矿国际信托有限公司,广东粤财信托有限公司,百瑞信托有限责任公司,紫金信托有限责任公司,鑫元基金管理有限公司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Y30195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622,220,088.62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1.0214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Y31195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260,275,261.45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1.0223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Y32195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160,471,650.17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Y33195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42,060,273.88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1.0239</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截至报告期末，本产品Y30195份额净值为1.0214元，Y31195份额净值为1.0223元，Y32195份额净值为1.0231元，Y33195份额净值为1.0239元。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324,283,302.46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29.89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XTDKX202412230001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粤财信托·瑞兴173号集合资金信托计划第1期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234,142,674.48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21.58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178,949,041.63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16.49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ZZGJT202005290001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鑫元基金-鑫安利得51号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162,346,041.06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14.96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XTDKX202412260004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中信信托·惠泽20号债权投资集合资金信托计划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154,913,603.00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14.28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XTDKX202412250021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百瑞恒益1646号集合资金信托计划（蓉享7号）第1期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31,023,694.85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2.86</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中信信托·惠泽20号债权投资集合资金信托计划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不规则付息</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扬州新材料国资控股集团有限公司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粤财信托·瑞兴173号集合资金信托计划第1期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宿迁市城镇建设投资集团有限公司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百瑞恒益1646号集合资金信托计划（蓉享7号）第1期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87</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0101020000001309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南京银行南京分行南银理财珠联璧合鑫逸稳一年195期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产品投资关联方作为管理人的资产管理产品交易金额113,000,000.00元。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产品支付关联方托管费0.00元，支付关联方代销费232,164.26元。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