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Z7003225000035（投资者可依据该编码在中国理财网www.chinawealth.com.cn查询理财产品相关信息）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2025年02月19日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2,587,269,479.00份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交银国际信托有限公司,国投泰康信托有限公司,百瑞信托有限责任公司,紫金信托有限责任公司,江苏省国际信托有限责任公司,中国对外经济贸易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1,097,783,188.11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593,016,780.50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308,365,419.19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72,799,572.35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233,670,241.92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74,785,110.17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251,018,421.35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截至报告期末，本产品Y30204份额净值为1.0165元，Y31204份额净值为1.0171元，Y32204份额净值为1.0178元，Y34204份额净值为1.0178元，Y35204份额净值为1.0171元，Y36204份额净值为1.0178元，Y38204份额净值为1.0175元。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623,924,616.81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424,073,314.30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388,260,011.42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367,087,912.72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343,920,188.37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XTDKX202502260035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百瑞恒益1679号集合资金信托计划（南恒投资）第1期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205,139,814.00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XTDKX202503030024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中信信托·惠泽12号债权投资集合资金信托计划第1期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169,379,452.32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ZCZQT202503040001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光大永明-安鑫4号资产支持计划（第1期）优先级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112,010,324.81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ZCZQT202502170004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泰康资产-元兴1号普惠金融资产支持计划第3期优先C级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北京天恒置业集团有限公司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百瑞恒益1679号集合资金信托计划（南恒投资）第1期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中信信托·惠泽12号债权投资集合资金信托计划第1期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光大永明-安鑫4号资产支持计划（第1期）优先级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0101050000001379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产品支付关联方托管费0.00元，支付关联方代销费398,579.43元。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