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Z7003225000050（投资者可依据该编码在中国理财网www.chinawealth.com.cn查询理财产品相关信息）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2,398,653,036.25份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华鑫国际信托有限公司,国投泰康信托有限公司,天津信托有限责任公司,紫金信托有限责任公司,江苏省国际信托有限责任公司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1,016,908,690.06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515,005,929.94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232,567,537.08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89,056,752.20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259,263,695.78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73,435,449.21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250,388,858.09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截至报告期末，本产品Y30208份额净值为1.0153元，Y31208份额净值为1.0159元，Y32208份额净值为1.0165元，Y34208份额净值为1.0165元，Y35208份额净值为1.0159元，Y36208份额净值为1.0165元，Y38208份额净值为1.0162元。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7.53%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944,780,573.25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38.77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600,660,843.99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XTDKX202504220041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334,057,557.90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XTDKX202504020021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华鑫信托嘉盈朝夕19号集合资金信托计划第1期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253,200,912.50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192,833,204.00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112,745,746.75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华鑫信托嘉盈朝夕19号集合资金信托计划第1期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0101050000001402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产品投资关联方作为管理人的资产管理产品交易金额296,000,000.00元。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产品支付关联方托管费0.00元，支付关联方代销费453,518.76元。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