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Z7003224000172（投资者可依据该编码在中国理财网www.chinawealth.com.cn查询理财产品相关信息）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160,303,698.00份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80,095,670.13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1.0337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41,989,330.93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4,135,540.25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Y64089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39,658,697.70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截至报告期末，本产品Y60089份额净值为1.0337元，Y61089份额净值为1.0347元，Y62089份额净值为1.0358元，Y64089份额净值为1.0368元。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80,134,044.80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62,647,282.76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37.77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22,586,427.28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浙江省新昌县投资发展集团有限公司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0101030000001163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产品支付关联方托管费0.00元，支付关联方代销费42,543.68元。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