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南银理财珠联璧合鑫逸稳一年197期（绿色金融主题）封闭式公募人民币理财产品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南银理财珠联璧合鑫逸稳一年197期（绿色金融主题）封闭式公募人民币理财产品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674,494,487.00份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中信信托有限责任公司,五矿国际信托有限公司,广东粤财信托有限公司,鑫元基金管理有限公司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402,522,302.03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189,869,682.04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96,322,063.65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截至报告期末，本产品Y30197份额净值为1.0206元，Y31197份额净值为1.0214元，Y32197份额净值为1.0221元。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250,900,063.57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XTDKX202501220003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160,197,540.80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113,531,250.00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102,035,220.00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59,966,556.00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扬州江淮建设发展有限公司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粤财信托瑞兴186号集合资金信托计划第1期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0101010000001319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产品支付关联方托管费0.00元，支付关联方代销费136,375.44元。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