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Z7003225000073（投资者可依据该编码在中国理财网www.chinawealth.com.cn查询理财产品相关信息）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2,343,613,508.00份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1,235,326,655.46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584,762,699.83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323,639,260.87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3,414,440.94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214,706,801.94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13,951,848.36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截至报告期末，本产品Y30213份额净值为1.0133元，Y31213份额净值为1.0138元，Y32213份额净值为1.0144元，Y33213份额净值为1.0149元，Y38213份额净值为1.0141元，YB30213份额净值为1.0146元。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710,353,310.81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531,457,221.39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506,053,980.00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253,001,930.00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XTDKX202504220041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172,090,257.10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102,326,009.19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70,860,235.60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30,363,238.80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0101030000001436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产品投资关联方作为管理人的资产管理产品交易金额212,000,000.00元。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产品支付关联方托管费0.00元，支付关联方代销费407,293.85元。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