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5CB25">
      <w:pPr>
        <w:jc w:val="center"/>
        <w:rPr>
          <w:rFonts w:hint="eastAsia" w:ascii="方正小标宋_GBK" w:hAnsi="Calibri" w:eastAsia="方正小标宋_GBK" w:cs="Times New Roman"/>
          <w:sz w:val="44"/>
          <w:szCs w:val="44"/>
        </w:rPr>
      </w:pPr>
      <w:r>
        <w:rPr>
          <w:rFonts w:hint="eastAsia" w:ascii="方正小标宋_GBK" w:hAnsi="Calibri" w:eastAsia="方正小标宋_GBK" w:cs="Times New Roman"/>
          <w:sz w:val="44"/>
          <w:szCs w:val="44"/>
        </w:rPr>
        <w:t>江苏射阳农村商业银行股份有限公司</w:t>
      </w:r>
    </w:p>
    <w:p w14:paraId="0602ABDF">
      <w:pPr>
        <w:jc w:val="center"/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Calibri" w:eastAsia="方正小标宋_GBK" w:cs="Times New Roman"/>
          <w:sz w:val="44"/>
          <w:szCs w:val="44"/>
        </w:rPr>
        <w:t>关于</w:t>
      </w:r>
      <w:r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  <w:t>新增账单分期期数</w:t>
      </w:r>
      <w:r>
        <w:rPr>
          <w:rFonts w:hint="eastAsia" w:ascii="方正小标宋_GBK" w:hAnsi="Calibri" w:eastAsia="方正小标宋_GBK" w:cs="Times New Roman"/>
          <w:sz w:val="44"/>
          <w:szCs w:val="44"/>
        </w:rPr>
        <w:t>的</w:t>
      </w:r>
      <w:r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  <w:t>通告</w:t>
      </w:r>
    </w:p>
    <w:p w14:paraId="6C6A399D">
      <w:pPr>
        <w:rPr>
          <w:rFonts w:ascii="仿宋_GB2312" w:hAnsi="Calibri" w:eastAsia="仿宋_GB2312" w:cs="Times New Roman"/>
          <w:sz w:val="32"/>
          <w:szCs w:val="32"/>
        </w:rPr>
      </w:pPr>
    </w:p>
    <w:p w14:paraId="214E0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尊敬的客户：</w:t>
      </w:r>
    </w:p>
    <w:p w14:paraId="25278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为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进一步优化本行贷记卡服务，</w:t>
      </w:r>
      <w:r>
        <w:rPr>
          <w:rFonts w:hint="eastAsia" w:ascii="仿宋_GB2312" w:hAnsi="Calibri" w:eastAsia="仿宋_GB2312" w:cs="Times New Roman"/>
          <w:sz w:val="32"/>
          <w:szCs w:val="32"/>
        </w:rPr>
        <w:t>丰富客户还款选择，降低还款压力，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本行拟对贷记卡账单分期期数增加24期、36期选择，根据《商业银行服务价格管理办法》等文件，现对相关事宜予以通告，通告如下：</w:t>
      </w:r>
    </w:p>
    <w:tbl>
      <w:tblPr>
        <w:tblStyle w:val="5"/>
        <w:tblpPr w:leftFromText="180" w:rightFromText="180" w:vertAnchor="text" w:horzAnchor="page" w:tblpX="1930" w:tblpY="268"/>
        <w:tblOverlap w:val="never"/>
        <w:tblW w:w="82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2505"/>
        <w:gridCol w:w="2145"/>
      </w:tblGrid>
      <w:tr w14:paraId="543C9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3615" w:type="dxa"/>
            <w:vAlign w:val="center"/>
          </w:tcPr>
          <w:p w14:paraId="1B09B06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  <w:t>账单分期期数</w:t>
            </w:r>
          </w:p>
        </w:tc>
        <w:tc>
          <w:tcPr>
            <w:tcW w:w="2505" w:type="dxa"/>
            <w:vAlign w:val="center"/>
          </w:tcPr>
          <w:p w14:paraId="1A165A2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  <w:t>24期</w:t>
            </w:r>
          </w:p>
        </w:tc>
        <w:tc>
          <w:tcPr>
            <w:tcW w:w="2145" w:type="dxa"/>
            <w:vAlign w:val="center"/>
          </w:tcPr>
          <w:p w14:paraId="243DB08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  <w:t>36期</w:t>
            </w:r>
          </w:p>
        </w:tc>
      </w:tr>
      <w:tr w14:paraId="71837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3615" w:type="dxa"/>
            <w:vAlign w:val="center"/>
          </w:tcPr>
          <w:p w14:paraId="6ACE706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  <w:t>手续费率</w:t>
            </w:r>
          </w:p>
        </w:tc>
        <w:tc>
          <w:tcPr>
            <w:tcW w:w="2505" w:type="dxa"/>
            <w:vAlign w:val="center"/>
          </w:tcPr>
          <w:p w14:paraId="042DBB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  <w:t>15%</w:t>
            </w:r>
          </w:p>
        </w:tc>
        <w:tc>
          <w:tcPr>
            <w:tcW w:w="2145" w:type="dxa"/>
            <w:vAlign w:val="center"/>
          </w:tcPr>
          <w:p w14:paraId="41FDF75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spacing w:val="10"/>
                <w:kern w:val="0"/>
                <w:sz w:val="28"/>
                <w:szCs w:val="28"/>
                <w:vertAlign w:val="baseline"/>
                <w:lang w:val="en-US" w:eastAsia="zh-CN" w:bidi="ar-SA"/>
              </w:rPr>
              <w:t>23%</w:t>
            </w:r>
          </w:p>
        </w:tc>
      </w:tr>
    </w:tbl>
    <w:p w14:paraId="268E9D6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手续费率公示时间为三个月，</w:t>
      </w:r>
      <w:r>
        <w:rPr>
          <w:rFonts w:hint="eastAsia" w:ascii="仿宋_GB2312" w:hAnsi="Calibri" w:eastAsia="仿宋_GB2312" w:cs="Times New Roman"/>
          <w:sz w:val="32"/>
          <w:szCs w:val="32"/>
        </w:rPr>
        <w:t>如需进一步咨询，请拨打我行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客服热线0515-69966666</w:t>
      </w:r>
      <w:r>
        <w:rPr>
          <w:rFonts w:hint="eastAsia" w:ascii="仿宋_GB2312" w:hAnsi="Calibri" w:eastAsia="仿宋_GB2312" w:cs="Times New Roman"/>
          <w:sz w:val="32"/>
          <w:szCs w:val="32"/>
        </w:rPr>
        <w:t>。</w:t>
      </w:r>
    </w:p>
    <w:p w14:paraId="38E029E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特此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通告</w:t>
      </w:r>
      <w:bookmarkStart w:id="0" w:name="_GoBack"/>
      <w:bookmarkEnd w:id="0"/>
      <w:r>
        <w:rPr>
          <w:rFonts w:hint="eastAsia" w:ascii="仿宋_GB2312" w:hAnsi="Calibri" w:eastAsia="仿宋_GB2312" w:cs="Times New Roman"/>
          <w:sz w:val="32"/>
          <w:szCs w:val="32"/>
        </w:rPr>
        <w:t>。</w:t>
      </w:r>
    </w:p>
    <w:p w14:paraId="2D2703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 xml:space="preserve">    感谢您一直以来对我行的信赖与支持！</w:t>
      </w:r>
    </w:p>
    <w:p w14:paraId="1E379417">
      <w:pPr>
        <w:rPr>
          <w:rFonts w:ascii="仿宋_GB2312" w:hAnsi="Calibri" w:eastAsia="仿宋_GB2312" w:cs="Times New Roman"/>
          <w:sz w:val="32"/>
          <w:szCs w:val="32"/>
        </w:rPr>
      </w:pPr>
    </w:p>
    <w:p w14:paraId="34C43411">
      <w:pPr>
        <w:rPr>
          <w:rFonts w:ascii="仿宋_GB2312" w:hAnsi="Calibri" w:eastAsia="仿宋_GB2312" w:cs="Times New Roman"/>
          <w:sz w:val="32"/>
          <w:szCs w:val="32"/>
        </w:rPr>
      </w:pPr>
    </w:p>
    <w:p w14:paraId="306DD3AE">
      <w:pPr>
        <w:jc w:val="center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                                   射阳</w:t>
      </w:r>
      <w:r>
        <w:rPr>
          <w:rFonts w:hint="eastAsia" w:ascii="仿宋_GB2312" w:hAnsi="Calibri" w:eastAsia="仿宋_GB2312" w:cs="Times New Roman"/>
          <w:sz w:val="32"/>
          <w:szCs w:val="32"/>
        </w:rPr>
        <w:t>农商银行</w:t>
      </w:r>
    </w:p>
    <w:p w14:paraId="1FFB62E5">
      <w:pPr>
        <w:jc w:val="right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202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Calibri" w:eastAsia="仿宋_GB2312" w:cs="Times New Roman"/>
          <w:sz w:val="32"/>
          <w:szCs w:val="32"/>
        </w:rPr>
        <w:t>年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仿宋_GB2312" w:hAnsi="Calibri" w:eastAsia="仿宋_GB2312" w:cs="Times New Roman"/>
          <w:sz w:val="32"/>
          <w:szCs w:val="32"/>
        </w:rPr>
        <w:t>月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27</w:t>
      </w:r>
      <w:r>
        <w:rPr>
          <w:rFonts w:hint="eastAsia" w:ascii="仿宋_GB2312" w:hAnsi="Calibri" w:eastAsia="仿宋_GB2312" w:cs="Times New Roman"/>
          <w:sz w:val="32"/>
          <w:szCs w:val="32"/>
        </w:rPr>
        <w:t>日</w:t>
      </w:r>
    </w:p>
    <w:p w14:paraId="1D44407A">
      <w:pPr>
        <w:jc w:val="right"/>
        <w:rPr>
          <w:rFonts w:ascii="仿宋_GB2312" w:hAnsi="Calibri" w:eastAsia="仿宋_GB2312" w:cs="Times New Roman"/>
          <w:sz w:val="32"/>
          <w:szCs w:val="32"/>
        </w:rPr>
      </w:pPr>
    </w:p>
    <w:p w14:paraId="36396F4A">
      <w:pPr>
        <w:rPr>
          <w:rFonts w:ascii="仿宋_GB2312" w:hAnsi="Calibri" w:eastAsia="仿宋_GB2312" w:cs="Times New Roman"/>
          <w:sz w:val="32"/>
          <w:szCs w:val="32"/>
        </w:rPr>
      </w:pPr>
    </w:p>
    <w:p w14:paraId="63D4392C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Calibri" w:hAnsi="Calibri" w:eastAsia="宋体" w:cs="Times New Roman"/>
        <w:kern w:val="2"/>
        <w:sz w:val="21"/>
        <w:szCs w:val="22"/>
        <w:lang w:val="en-US" w:eastAsia="zh-CN" w:bidi="ar-SA"/>
      </w:rPr>
      <w:id w:val="1301688083"/>
      <w:docPartObj>
        <w:docPartGallery w:val="autotext"/>
      </w:docPartObj>
    </w:sdtPr>
    <w:sdtEndP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sdtEndPr>
    <w:sdtContent>
      <w:p w14:paraId="78CA839F">
        <w:pPr>
          <w:widowControl w:val="0"/>
          <w:tabs>
            <w:tab w:val="center" w:pos="4153"/>
            <w:tab w:val="right" w:pos="8306"/>
          </w:tabs>
          <w:snapToGrid w:val="0"/>
          <w:jc w:val="center"/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</w:pPr>
        <w:r>
          <w:rPr>
            <w:rFonts w:ascii="Times New Roman" w:hAnsi="Times New Roman" w:eastAsia="宋体" w:cs="Times New Roman"/>
            <w:kern w:val="2"/>
            <w:sz w:val="28"/>
            <w:szCs w:val="28"/>
            <w:lang w:val="en-US" w:eastAsia="zh-CN" w:bidi="ar-SA"/>
          </w:rPr>
          <w:t xml:space="preserve">— </w:t>
        </w:r>
        <w:r>
          <w:rPr>
            <w:rFonts w:ascii="Times New Roman" w:hAnsi="Times New Roman" w:eastAsia="宋体" w:cs="Times New Roman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Times New Roman" w:hAnsi="Times New Roman" w:eastAsia="宋体" w:cs="Times New Roman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Times New Roman" w:hAnsi="Times New Roman" w:eastAsia="宋体" w:cs="Times New Roman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Times New Roman" w:hAnsi="Times New Roman" w:eastAsia="宋体" w:cs="Times New Roman"/>
            <w:kern w:val="2"/>
            <w:sz w:val="28"/>
            <w:szCs w:val="28"/>
            <w:lang w:val="zh-CN" w:eastAsia="zh-CN" w:bidi="ar-SA"/>
          </w:rPr>
          <w:t>3</w:t>
        </w:r>
        <w:r>
          <w:rPr>
            <w:rFonts w:ascii="Times New Roman" w:hAnsi="Times New Roman" w:eastAsia="宋体" w:cs="Times New Roman"/>
            <w:kern w:val="2"/>
            <w:sz w:val="28"/>
            <w:szCs w:val="28"/>
            <w:lang w:val="en-US" w:eastAsia="zh-CN" w:bidi="ar-SA"/>
          </w:rPr>
          <w:fldChar w:fldCharType="end"/>
        </w:r>
        <w:r>
          <w:rPr>
            <w:rFonts w:ascii="Times New Roman" w:hAnsi="Times New Roman" w:eastAsia="宋体" w:cs="Times New Roman"/>
            <w:kern w:val="2"/>
            <w:sz w:val="28"/>
            <w:szCs w:val="28"/>
            <w:lang w:val="en-US" w:eastAsia="zh-CN" w:bidi="ar-SA"/>
          </w:rPr>
          <w:t xml:space="preserve"> —</w:t>
        </w:r>
      </w:p>
    </w:sdtContent>
  </w:sdt>
  <w:p w14:paraId="38C15397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100BF"/>
    <w:rsid w:val="04B81E8F"/>
    <w:rsid w:val="16A86D45"/>
    <w:rsid w:val="189D7BD5"/>
    <w:rsid w:val="3DBB53C2"/>
    <w:rsid w:val="3F732D48"/>
    <w:rsid w:val="497C0D43"/>
    <w:rsid w:val="53A158DC"/>
    <w:rsid w:val="53AB0F85"/>
    <w:rsid w:val="5C2C00C5"/>
    <w:rsid w:val="5CD97B9B"/>
    <w:rsid w:val="60177B46"/>
    <w:rsid w:val="66773CE0"/>
    <w:rsid w:val="6A8D3EF8"/>
    <w:rsid w:val="74035927"/>
    <w:rsid w:val="760A6160"/>
    <w:rsid w:val="799A67DD"/>
    <w:rsid w:val="7D43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三级1"/>
    <w:next w:val="3"/>
    <w:qFormat/>
    <w:uiPriority w:val="0"/>
    <w:pPr>
      <w:ind w:left="2422" w:hanging="720"/>
    </w:pPr>
    <w:rPr>
      <w:rFonts w:ascii="宋体" w:hAnsi="宋体" w:eastAsia="仿宋_GB2312" w:cs="Times New Roman"/>
      <w:spacing w:val="10"/>
      <w:sz w:val="32"/>
      <w:lang w:val="en-US" w:eastAsia="zh-CN" w:bidi="ar-SA"/>
    </w:rPr>
  </w:style>
  <w:style w:type="paragraph" w:styleId="3">
    <w:name w:val="Title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Theme="minorEastAsia" w:cstheme="minorBidi"/>
      <w:b/>
      <w:bCs/>
      <w:kern w:val="2"/>
      <w:sz w:val="44"/>
      <w:szCs w:val="32"/>
      <w:lang w:val="en-US" w:eastAsia="zh-CN" w:bidi="ar-SA"/>
    </w:rPr>
  </w:style>
  <w:style w:type="table" w:styleId="5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228</Characters>
  <Lines>0</Lines>
  <Paragraphs>0</Paragraphs>
  <TotalTime>161</TotalTime>
  <ScaleCrop>false</ScaleCrop>
  <LinksUpToDate>false</LinksUpToDate>
  <CharactersWithSpaces>267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2025-06-25T03:47:00Z</dcterms:created>
  <dc:creator>kid08</dc:creator>
  <cp:lastModifiedBy>伍陆柒</cp:lastModifiedBy>
  <cp:lastPrinted>2025-07-03T07:37:49Z</cp:lastPrinted>
  <dcterms:modified xsi:type="dcterms:W3CDTF">2025-07-03T07:43:35Z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B1D3360FCAF84D058A5266BDE5A09A48</vt:lpwstr>
  </property>
  <property fmtid="{D5CDD505-2E9C-101B-9397-08002B2CF9AE}" pid="4" name="KSOTemplateDocerSaveRecord">
    <vt:lpwstr>eyJoZGlkIjoiNTU0ZmIwYTQ3NzlmZGUxZmU3Zjk0M2IyZTNmM2IxNjAiLCJ1c2VySWQiOiI2NTA3MDQzMTUifQ==</vt:lpwstr>
  </property>
</Properties>
</file>