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南银理财珠联璧合悦稳（最低持有28天）公募人民币理财产品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南银理财珠联璧合悦稳（最低持有28天）公募人民币理财产品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Z7003223000077（投资者可依据该编码在中国理财网www.chinawealth.com.cn查询理财产品相关信息）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9,453,959,645.12份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中粮信托有限责任公司,国投泰康信托有限公司,鑫元基金管理有限公司,鑫沅资产管理有限公司,泰康资产管理有限责任公司,江苏省国际信托有限责任公司,光大永明资产管理股份有限公司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7,562,418,542.66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1,932,292,045.17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8,639,327.11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290,786,509.69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截至报告期末，本产品A32009份额净值为1.0357元，A32010份额净值为1.0367元，A32029份额净值为1.0345元，A32032份额净值为1.0359元。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2,510,365,249.66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1,880,404,648.66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1,267,744,360.98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720,340,331.85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561,728,186.93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482,351,508.69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泰康资产纯泰33号资产管理产品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349,999,097.54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浦发银行南京分行活期存款（约期）20240618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275,780,000.00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262,134,725.83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XJCKX202406170005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浦发银行南京分行活期存款（约期）20240617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0120030000001147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南银理财悦稳最低持有28天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产品支付关联方托管费411,820.04元，支付关联方代销费1,288,193.91元。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